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B48E" w14:textId="487383F6" w:rsidR="007858B3" w:rsidRPr="005F75A3" w:rsidRDefault="00AF097E" w:rsidP="00AF097E">
      <w:pPr>
        <w:rPr>
          <w:color w:val="000000" w:themeColor="text1"/>
          <w:sz w:val="20"/>
          <w:szCs w:val="20"/>
        </w:rPr>
      </w:pPr>
      <w:r w:rsidRPr="005F75A3">
        <w:rPr>
          <w:noProof/>
          <w:color w:val="000000" w:themeColor="text1"/>
          <w:sz w:val="20"/>
          <w:szCs w:val="20"/>
          <w:lang w:eastAsia="da-DK"/>
        </w:rPr>
        <w:drawing>
          <wp:inline distT="0" distB="0" distL="0" distR="0" wp14:anchorId="0A5FE50A" wp14:editId="1BE259B2">
            <wp:extent cx="3076575" cy="638175"/>
            <wp:effectExtent l="19050" t="0" r="9525" b="0"/>
            <wp:docPr id="5"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2" descr="Et billede, der indeholder tekst&#10;&#10;Automatisk genereret beskrivelse"/>
                    <pic:cNvPicPr>
                      <a:picLocks noChangeAspect="1" noChangeArrowheads="1"/>
                    </pic:cNvPicPr>
                  </pic:nvPicPr>
                  <pic:blipFill>
                    <a:blip r:embed="rId9" cstate="print"/>
                    <a:srcRect/>
                    <a:stretch>
                      <a:fillRect/>
                    </a:stretch>
                  </pic:blipFill>
                  <pic:spPr bwMode="auto">
                    <a:xfrm>
                      <a:off x="0" y="0"/>
                      <a:ext cx="3076575" cy="638175"/>
                    </a:xfrm>
                    <a:prstGeom prst="rect">
                      <a:avLst/>
                    </a:prstGeom>
                    <a:noFill/>
                    <a:ln w="9525">
                      <a:noFill/>
                      <a:miter lim="800000"/>
                      <a:headEnd/>
                      <a:tailEnd/>
                    </a:ln>
                  </pic:spPr>
                </pic:pic>
              </a:graphicData>
            </a:graphic>
          </wp:inline>
        </w:drawing>
      </w:r>
    </w:p>
    <w:p w14:paraId="129A5D45" w14:textId="46F8DEEE" w:rsidR="00AF097E" w:rsidRPr="005F75A3" w:rsidRDefault="00AF097E" w:rsidP="00AF097E">
      <w:pPr>
        <w:rPr>
          <w:color w:val="000000" w:themeColor="text1"/>
          <w:sz w:val="20"/>
          <w:szCs w:val="20"/>
        </w:rPr>
      </w:pPr>
    </w:p>
    <w:p w14:paraId="548D3982" w14:textId="48E42364" w:rsidR="00AF097E" w:rsidRPr="005F75A3" w:rsidRDefault="00AF097E" w:rsidP="00AF097E">
      <w:pPr>
        <w:rPr>
          <w:color w:val="000000" w:themeColor="text1"/>
          <w:sz w:val="20"/>
          <w:szCs w:val="20"/>
        </w:rPr>
      </w:pPr>
    </w:p>
    <w:p w14:paraId="732E9422" w14:textId="0A189293" w:rsidR="00AF097E" w:rsidRPr="005F75A3" w:rsidRDefault="00AF097E" w:rsidP="00AF097E">
      <w:pPr>
        <w:jc w:val="right"/>
        <w:rPr>
          <w:color w:val="000000" w:themeColor="text1"/>
          <w:sz w:val="20"/>
          <w:szCs w:val="20"/>
        </w:rPr>
      </w:pPr>
      <w:r w:rsidRPr="005F75A3">
        <w:rPr>
          <w:color w:val="000000" w:themeColor="text1"/>
          <w:sz w:val="20"/>
          <w:szCs w:val="20"/>
        </w:rPr>
        <w:t>24. juni 2022</w:t>
      </w:r>
    </w:p>
    <w:p w14:paraId="6BBBDA88" w14:textId="7A2B4E9F" w:rsidR="00AF097E" w:rsidRPr="005F75A3" w:rsidRDefault="00AF097E" w:rsidP="00AF097E">
      <w:pPr>
        <w:jc w:val="right"/>
        <w:rPr>
          <w:color w:val="000000" w:themeColor="text1"/>
          <w:sz w:val="20"/>
          <w:szCs w:val="20"/>
        </w:rPr>
      </w:pPr>
      <w:r w:rsidRPr="005F75A3">
        <w:rPr>
          <w:color w:val="000000" w:themeColor="text1"/>
          <w:sz w:val="20"/>
          <w:szCs w:val="20"/>
        </w:rPr>
        <w:t>J.nr. 2022-0199661</w:t>
      </w:r>
    </w:p>
    <w:p w14:paraId="5D439A8A" w14:textId="164596AD" w:rsidR="00AF097E" w:rsidRPr="005F75A3" w:rsidRDefault="00AF097E" w:rsidP="00AF097E">
      <w:pPr>
        <w:rPr>
          <w:color w:val="000000" w:themeColor="text1"/>
          <w:sz w:val="20"/>
          <w:szCs w:val="20"/>
        </w:rPr>
      </w:pPr>
    </w:p>
    <w:p w14:paraId="06B21BB4" w14:textId="79DD8C59" w:rsidR="00AF097E" w:rsidRPr="005F75A3" w:rsidRDefault="00AF097E" w:rsidP="00AF097E">
      <w:pPr>
        <w:rPr>
          <w:color w:val="000000" w:themeColor="text1"/>
          <w:sz w:val="20"/>
          <w:szCs w:val="20"/>
        </w:rPr>
      </w:pPr>
    </w:p>
    <w:p w14:paraId="435E28DE" w14:textId="6F23A422" w:rsidR="00AF097E" w:rsidRPr="005F75A3" w:rsidRDefault="00AF097E" w:rsidP="00AF097E">
      <w:pPr>
        <w:rPr>
          <w:color w:val="000000" w:themeColor="text1"/>
          <w:sz w:val="20"/>
          <w:szCs w:val="20"/>
        </w:rPr>
      </w:pPr>
      <w:r w:rsidRPr="005F75A3">
        <w:rPr>
          <w:color w:val="000000" w:themeColor="text1"/>
          <w:sz w:val="20"/>
          <w:szCs w:val="20"/>
        </w:rPr>
        <w:t>Økonomiforvaltningen</w:t>
      </w:r>
    </w:p>
    <w:p w14:paraId="0BDC4713" w14:textId="77777777" w:rsidR="00AF097E" w:rsidRPr="005F75A3" w:rsidRDefault="00AF097E" w:rsidP="00AF097E">
      <w:pPr>
        <w:rPr>
          <w:color w:val="000000" w:themeColor="text1"/>
          <w:sz w:val="20"/>
          <w:szCs w:val="20"/>
          <w:lang w:val="en-US"/>
        </w:rPr>
      </w:pPr>
      <w:r w:rsidRPr="005F75A3">
        <w:rPr>
          <w:color w:val="000000" w:themeColor="text1"/>
          <w:sz w:val="20"/>
          <w:szCs w:val="20"/>
          <w:lang w:val="en-US"/>
        </w:rPr>
        <w:t xml:space="preserve">v/ </w:t>
      </w:r>
      <w:r w:rsidRPr="005F75A3">
        <w:rPr>
          <w:color w:val="000000" w:themeColor="text1"/>
          <w:sz w:val="20"/>
          <w:szCs w:val="20"/>
          <w:lang w:val="en-US"/>
        </w:rPr>
        <w:t>Kenneth Mollerup-Faurschou</w:t>
      </w:r>
      <w:r w:rsidRPr="005F75A3">
        <w:rPr>
          <w:color w:val="000000" w:themeColor="text1"/>
          <w:sz w:val="20"/>
          <w:szCs w:val="20"/>
          <w:lang w:val="en-US"/>
        </w:rPr>
        <w:t xml:space="preserve">, </w:t>
      </w:r>
      <w:hyperlink r:id="rId10" w:history="1">
        <w:r w:rsidRPr="005F75A3">
          <w:rPr>
            <w:rStyle w:val="Hyperlink"/>
            <w:color w:val="000000" w:themeColor="text1"/>
            <w:sz w:val="20"/>
            <w:szCs w:val="20"/>
            <w:lang w:val="en-US"/>
          </w:rPr>
          <w:t>et6f@kk.dk</w:t>
        </w:r>
      </w:hyperlink>
      <w:r w:rsidRPr="005F75A3">
        <w:rPr>
          <w:color w:val="000000" w:themeColor="text1"/>
          <w:sz w:val="20"/>
          <w:szCs w:val="20"/>
          <w:lang w:val="en-US"/>
        </w:rPr>
        <w:t xml:space="preserve">, </w:t>
      </w:r>
    </w:p>
    <w:p w14:paraId="455C9819" w14:textId="244C09AE" w:rsidR="00AF097E" w:rsidRPr="005F75A3" w:rsidRDefault="00AF097E" w:rsidP="00AF097E">
      <w:pPr>
        <w:rPr>
          <w:color w:val="000000" w:themeColor="text1"/>
          <w:sz w:val="20"/>
          <w:szCs w:val="20"/>
        </w:rPr>
      </w:pPr>
      <w:r w:rsidRPr="005F75A3">
        <w:rPr>
          <w:color w:val="000000" w:themeColor="text1"/>
          <w:sz w:val="20"/>
          <w:szCs w:val="20"/>
        </w:rPr>
        <w:t xml:space="preserve">og </w:t>
      </w:r>
      <w:r w:rsidRPr="005F75A3">
        <w:rPr>
          <w:color w:val="000000" w:themeColor="text1"/>
          <w:sz w:val="20"/>
          <w:szCs w:val="20"/>
        </w:rPr>
        <w:t xml:space="preserve">Patrick Karatasi, </w:t>
      </w:r>
      <w:hyperlink r:id="rId11" w:history="1">
        <w:r w:rsidRPr="005F75A3">
          <w:rPr>
            <w:rStyle w:val="Hyperlink"/>
            <w:color w:val="000000" w:themeColor="text1"/>
            <w:sz w:val="20"/>
            <w:szCs w:val="20"/>
          </w:rPr>
          <w:t>kf6e@kk.dk</w:t>
        </w:r>
      </w:hyperlink>
      <w:r w:rsidRPr="005F75A3">
        <w:rPr>
          <w:color w:val="000000" w:themeColor="text1"/>
          <w:sz w:val="20"/>
          <w:szCs w:val="20"/>
        </w:rPr>
        <w:t>.</w:t>
      </w:r>
      <w:r w:rsidRPr="005F75A3">
        <w:rPr>
          <w:rFonts w:ascii="Cambria" w:hAnsi="Cambria" w:cs="Cambria"/>
          <w:color w:val="000000" w:themeColor="text1"/>
          <w:sz w:val="20"/>
          <w:szCs w:val="20"/>
        </w:rPr>
        <w:t>               </w:t>
      </w:r>
    </w:p>
    <w:p w14:paraId="141C126F" w14:textId="13FBE4F9" w:rsidR="00AF097E" w:rsidRPr="005F75A3" w:rsidRDefault="00AF097E" w:rsidP="00AF097E">
      <w:pPr>
        <w:rPr>
          <w:color w:val="000000" w:themeColor="text1"/>
          <w:sz w:val="20"/>
          <w:szCs w:val="20"/>
        </w:rPr>
      </w:pPr>
    </w:p>
    <w:p w14:paraId="418BE439" w14:textId="0056CF5C" w:rsidR="00AF097E" w:rsidRDefault="00AF097E" w:rsidP="00AF097E">
      <w:pPr>
        <w:rPr>
          <w:color w:val="000000" w:themeColor="text1"/>
          <w:sz w:val="20"/>
          <w:szCs w:val="20"/>
        </w:rPr>
      </w:pPr>
    </w:p>
    <w:p w14:paraId="1D5D9B25" w14:textId="2B15A00E" w:rsidR="003A7FAE" w:rsidRDefault="003A7FAE" w:rsidP="00AF097E">
      <w:pPr>
        <w:rPr>
          <w:color w:val="000000" w:themeColor="text1"/>
          <w:sz w:val="20"/>
          <w:szCs w:val="20"/>
        </w:rPr>
      </w:pPr>
    </w:p>
    <w:p w14:paraId="77A9F121" w14:textId="77777777" w:rsidR="003A7FAE" w:rsidRPr="005F75A3" w:rsidRDefault="003A7FAE" w:rsidP="00AF097E">
      <w:pPr>
        <w:rPr>
          <w:color w:val="000000" w:themeColor="text1"/>
          <w:sz w:val="20"/>
          <w:szCs w:val="20"/>
        </w:rPr>
      </w:pPr>
    </w:p>
    <w:p w14:paraId="76796098" w14:textId="79CFCB86" w:rsidR="00AF097E" w:rsidRPr="005F75A3" w:rsidRDefault="00027841" w:rsidP="00AF097E">
      <w:pPr>
        <w:rPr>
          <w:color w:val="000000" w:themeColor="text1"/>
          <w:sz w:val="20"/>
          <w:szCs w:val="20"/>
        </w:rPr>
      </w:pPr>
      <w:r w:rsidRPr="005F75A3">
        <w:rPr>
          <w:color w:val="000000" w:themeColor="text1"/>
          <w:sz w:val="20"/>
          <w:szCs w:val="20"/>
        </w:rPr>
        <w:t xml:space="preserve">Med henvisning til høringsmailen fra Økonomiforvaltningen den 9. juni 2022 om </w:t>
      </w:r>
      <w:r w:rsidRPr="005F75A3">
        <w:rPr>
          <w:color w:val="000000" w:themeColor="text1"/>
          <w:sz w:val="20"/>
          <w:szCs w:val="20"/>
        </w:rPr>
        <w:t>budgetindstillingen "juniindstilling 2023"</w:t>
      </w:r>
      <w:r w:rsidRPr="005F75A3">
        <w:rPr>
          <w:color w:val="000000" w:themeColor="text1"/>
          <w:sz w:val="20"/>
          <w:szCs w:val="20"/>
        </w:rPr>
        <w:t>:</w:t>
      </w:r>
    </w:p>
    <w:p w14:paraId="33BFC0DA" w14:textId="2DCEF433" w:rsidR="00027841" w:rsidRPr="005F75A3" w:rsidRDefault="00027841" w:rsidP="00AF097E">
      <w:pPr>
        <w:rPr>
          <w:color w:val="000000" w:themeColor="text1"/>
          <w:sz w:val="20"/>
          <w:szCs w:val="20"/>
        </w:rPr>
      </w:pPr>
    </w:p>
    <w:p w14:paraId="777B01B2" w14:textId="44FCFA35" w:rsidR="005F75A3" w:rsidRPr="005F75A3" w:rsidRDefault="005F75A3" w:rsidP="00AF097E">
      <w:pPr>
        <w:rPr>
          <w:color w:val="000000" w:themeColor="text1"/>
          <w:sz w:val="20"/>
          <w:szCs w:val="20"/>
        </w:rPr>
      </w:pPr>
    </w:p>
    <w:p w14:paraId="2AE741CD" w14:textId="6ED9FEB0" w:rsidR="005F75A3" w:rsidRDefault="005F75A3" w:rsidP="005F75A3">
      <w:pPr>
        <w:rPr>
          <w:rFonts w:eastAsia="Arial-BoldMT" w:cs="Times New Roman"/>
          <w:color w:val="000000" w:themeColor="text1"/>
          <w:sz w:val="20"/>
          <w:szCs w:val="20"/>
        </w:rPr>
      </w:pPr>
      <w:r w:rsidRPr="005F75A3">
        <w:rPr>
          <w:rFonts w:eastAsia="Arial-BoldMT" w:cs="Times New Roman"/>
          <w:color w:val="000000" w:themeColor="text1"/>
          <w:sz w:val="20"/>
          <w:szCs w:val="20"/>
        </w:rPr>
        <w:t xml:space="preserve">Christianshavns Lokaludvalg har i sit møde den </w:t>
      </w:r>
      <w:r>
        <w:rPr>
          <w:rFonts w:eastAsia="Arial-BoldMT" w:cs="Times New Roman"/>
          <w:color w:val="000000" w:themeColor="text1"/>
          <w:sz w:val="20"/>
          <w:szCs w:val="20"/>
        </w:rPr>
        <w:t>22. juni</w:t>
      </w:r>
      <w:r w:rsidRPr="005F75A3">
        <w:rPr>
          <w:rFonts w:eastAsia="Arial-BoldMT" w:cs="Times New Roman"/>
          <w:color w:val="000000" w:themeColor="text1"/>
          <w:sz w:val="20"/>
          <w:szCs w:val="20"/>
        </w:rPr>
        <w:t xml:space="preserve"> 2022 vedtog følgende ønsker til kommunens budget for 2023:</w:t>
      </w:r>
    </w:p>
    <w:p w14:paraId="3C0CAB9C" w14:textId="77777777" w:rsidR="005F75A3" w:rsidRPr="005F75A3" w:rsidRDefault="005F75A3" w:rsidP="005F75A3">
      <w:pPr>
        <w:rPr>
          <w:rFonts w:eastAsia="Arial-BoldMT" w:cs="Times New Roman"/>
          <w:color w:val="000000" w:themeColor="text1"/>
          <w:sz w:val="20"/>
          <w:szCs w:val="20"/>
        </w:rPr>
      </w:pPr>
    </w:p>
    <w:p w14:paraId="04D41CE2"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u w:val="single"/>
        </w:rPr>
      </w:pPr>
      <w:r w:rsidRPr="005F75A3">
        <w:rPr>
          <w:rFonts w:eastAsia="ArialMT" w:cs="Times New Roman"/>
          <w:color w:val="000000" w:themeColor="text1"/>
          <w:sz w:val="20"/>
          <w:szCs w:val="20"/>
          <w:u w:val="single"/>
        </w:rPr>
        <w:t>Teknik- og Miljøudvalget</w:t>
      </w:r>
      <w:r w:rsidRPr="005F75A3">
        <w:rPr>
          <w:rFonts w:eastAsia="ArialMT" w:cs="Times New Roman"/>
          <w:color w:val="000000" w:themeColor="text1"/>
          <w:sz w:val="20"/>
          <w:szCs w:val="20"/>
          <w:u w:val="single"/>
        </w:rPr>
        <w:br/>
      </w:r>
    </w:p>
    <w:p w14:paraId="5864C18C"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Cykelfremkommelighed i Torvegade jf. projektet, som Teknik- og Miljøforvaltningen har udarbejdet; gerne anlagt i etaper.</w:t>
      </w:r>
      <w:r w:rsidRPr="005F75A3">
        <w:rPr>
          <w:rFonts w:ascii="KBH Tekst" w:eastAsia="ArialMT" w:hAnsi="KBH Tekst" w:cs="Times New Roman"/>
          <w:color w:val="000000" w:themeColor="text1"/>
          <w:sz w:val="20"/>
          <w:szCs w:val="20"/>
        </w:rPr>
        <w:br/>
      </w:r>
    </w:p>
    <w:p w14:paraId="2C620196"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Cykelsti på Refshalevej mellem Noma og Børnebyen jf. projektet, som Teknik- og Miljøforvaltningen har udarbejdet.</w:t>
      </w:r>
      <w:r w:rsidRPr="005F75A3">
        <w:rPr>
          <w:rFonts w:ascii="KBH Tekst" w:eastAsia="ArialMT" w:hAnsi="KBH Tekst" w:cs="Times New Roman"/>
          <w:color w:val="000000" w:themeColor="text1"/>
          <w:sz w:val="20"/>
          <w:szCs w:val="20"/>
        </w:rPr>
        <w:br/>
      </w:r>
    </w:p>
    <w:p w14:paraId="46E39648"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Cykelsti i eget tracé på Danneskiold-Samsøes Allé.</w:t>
      </w:r>
      <w:r w:rsidRPr="005F75A3">
        <w:rPr>
          <w:rFonts w:ascii="KBH Tekst" w:eastAsia="ArialMT" w:hAnsi="KBH Tekst" w:cs="Times New Roman"/>
          <w:color w:val="000000" w:themeColor="text1"/>
          <w:sz w:val="20"/>
          <w:szCs w:val="20"/>
        </w:rPr>
        <w:br/>
      </w:r>
    </w:p>
    <w:p w14:paraId="24092A3D"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Projekter, der regulerer</w:t>
      </w:r>
    </w:p>
    <w:p w14:paraId="0EA63716" w14:textId="77777777"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r w:rsidRPr="005F75A3">
        <w:rPr>
          <w:rFonts w:eastAsia="ArialMT" w:cs="Times New Roman"/>
          <w:color w:val="000000" w:themeColor="text1"/>
          <w:sz w:val="20"/>
          <w:szCs w:val="20"/>
        </w:rPr>
        <w:t>a. trafikken nedenfor Inderhavnsbroen på Grønlandske Handels Plads</w:t>
      </w:r>
    </w:p>
    <w:p w14:paraId="199C0110" w14:textId="77777777"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r w:rsidRPr="005F75A3">
        <w:rPr>
          <w:rFonts w:eastAsia="ArialMT" w:cs="Times New Roman"/>
          <w:color w:val="000000" w:themeColor="text1"/>
          <w:sz w:val="20"/>
          <w:szCs w:val="20"/>
        </w:rPr>
        <w:t>b. trafikken nedenfor Lille Langebro ved Langebrogade</w:t>
      </w:r>
    </w:p>
    <w:p w14:paraId="10E193E3" w14:textId="77777777"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r w:rsidRPr="005F75A3">
        <w:rPr>
          <w:rFonts w:eastAsia="ArialMT" w:cs="Times New Roman"/>
          <w:color w:val="000000" w:themeColor="text1"/>
          <w:sz w:val="20"/>
          <w:szCs w:val="20"/>
        </w:rPr>
        <w:t xml:space="preserve">c. trafikken på Cirkelbroen og på Promenaden mellem Lille Langebro og </w:t>
      </w:r>
      <w:proofErr w:type="spellStart"/>
      <w:r w:rsidRPr="005F75A3">
        <w:rPr>
          <w:rFonts w:eastAsia="ArialMT" w:cs="Times New Roman"/>
          <w:color w:val="000000" w:themeColor="text1"/>
          <w:sz w:val="20"/>
          <w:szCs w:val="20"/>
        </w:rPr>
        <w:t>Knippelsbro</w:t>
      </w:r>
      <w:proofErr w:type="spellEnd"/>
    </w:p>
    <w:p w14:paraId="38F33379" w14:textId="6D5BC528"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r w:rsidRPr="005F75A3">
        <w:rPr>
          <w:rFonts w:eastAsia="ArialMT" w:cs="Times New Roman"/>
          <w:color w:val="000000" w:themeColor="text1"/>
          <w:sz w:val="20"/>
          <w:szCs w:val="20"/>
        </w:rPr>
        <w:t>d. trafikken på arealet foran Hal C</w:t>
      </w:r>
      <w:r>
        <w:rPr>
          <w:rFonts w:eastAsia="ArialMT" w:cs="Times New Roman"/>
          <w:color w:val="000000" w:themeColor="text1"/>
          <w:sz w:val="20"/>
          <w:szCs w:val="20"/>
        </w:rPr>
        <w:t>.</w:t>
      </w:r>
      <w:r>
        <w:rPr>
          <w:rFonts w:eastAsia="ArialMT" w:cs="Times New Roman"/>
          <w:color w:val="000000" w:themeColor="text1"/>
          <w:sz w:val="20"/>
          <w:szCs w:val="20"/>
        </w:rPr>
        <w:br/>
      </w:r>
    </w:p>
    <w:p w14:paraId="3769F5DE" w14:textId="57F496CC"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r w:rsidRPr="005F75A3">
        <w:rPr>
          <w:rFonts w:eastAsia="ArialMT" w:cs="Times New Roman"/>
          <w:color w:val="000000" w:themeColor="text1"/>
          <w:sz w:val="20"/>
          <w:szCs w:val="20"/>
        </w:rPr>
        <w:t>Ønsket er et udtrykt for et behov for at skabe større trafiksikkerhed og -tryghed for dem, som</w:t>
      </w:r>
      <w:r>
        <w:rPr>
          <w:rFonts w:eastAsia="ArialMT" w:cs="Times New Roman"/>
          <w:color w:val="000000" w:themeColor="text1"/>
          <w:sz w:val="20"/>
          <w:szCs w:val="20"/>
        </w:rPr>
        <w:t xml:space="preserve"> </w:t>
      </w:r>
      <w:r w:rsidRPr="005F75A3">
        <w:rPr>
          <w:rFonts w:eastAsia="ArialMT" w:cs="Times New Roman"/>
          <w:color w:val="000000" w:themeColor="text1"/>
          <w:sz w:val="20"/>
          <w:szCs w:val="20"/>
        </w:rPr>
        <w:t>færdes på arealer, hvor trafikarterne blandes. Især fodgængere føler sig utrygge de nævnte</w:t>
      </w:r>
      <w:r>
        <w:rPr>
          <w:rFonts w:eastAsia="ArialMT" w:cs="Times New Roman"/>
          <w:color w:val="000000" w:themeColor="text1"/>
          <w:sz w:val="20"/>
          <w:szCs w:val="20"/>
        </w:rPr>
        <w:t xml:space="preserve"> </w:t>
      </w:r>
      <w:r w:rsidRPr="005F75A3">
        <w:rPr>
          <w:rFonts w:eastAsia="ArialMT" w:cs="Times New Roman"/>
          <w:color w:val="000000" w:themeColor="text1"/>
          <w:sz w:val="20"/>
          <w:szCs w:val="20"/>
        </w:rPr>
        <w:t>steder, fordi cykeltrafikken er intens og fordi mange cykler forholdsvis hurtigt.</w:t>
      </w:r>
    </w:p>
    <w:p w14:paraId="770A0B8E" w14:textId="77777777" w:rsidR="005F75A3" w:rsidRPr="005F75A3" w:rsidRDefault="005F75A3" w:rsidP="005F75A3">
      <w:pPr>
        <w:autoSpaceDE w:val="0"/>
        <w:autoSpaceDN w:val="0"/>
        <w:adjustRightInd w:val="0"/>
        <w:spacing w:line="240" w:lineRule="auto"/>
        <w:ind w:left="426"/>
        <w:rPr>
          <w:rFonts w:eastAsia="ArialMT" w:cs="Times New Roman"/>
          <w:color w:val="000000" w:themeColor="text1"/>
          <w:sz w:val="20"/>
          <w:szCs w:val="20"/>
        </w:rPr>
      </w:pPr>
    </w:p>
    <w:p w14:paraId="576A327B" w14:textId="5D49F3D6"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 xml:space="preserve">Gang- og cykelforbindelser mellem Refshalevej og boligområderne på Margretheholmvej. </w:t>
      </w:r>
      <w:r>
        <w:rPr>
          <w:rFonts w:ascii="KBH Tekst" w:eastAsia="ArialMT" w:hAnsi="KBH Tekst" w:cs="Times New Roman"/>
          <w:color w:val="000000" w:themeColor="text1"/>
          <w:sz w:val="20"/>
          <w:szCs w:val="20"/>
        </w:rPr>
        <w:br/>
      </w:r>
      <w:r w:rsidRPr="005F75A3">
        <w:rPr>
          <w:rFonts w:ascii="KBH Tekst" w:eastAsia="ArialMT" w:hAnsi="KBH Tekst" w:cs="Times New Roman"/>
          <w:color w:val="000000" w:themeColor="text1"/>
          <w:sz w:val="20"/>
          <w:szCs w:val="20"/>
        </w:rPr>
        <w:t>Ønsket blev fremsat af beboere i området på et borgermøde den 4. november 2021 om et lokalplantillæg, der skal muliggøre byggeri af en daginstitution og et botilbud på Margretheholm. Margretheholm har ca. 2.000 indbyggere, men cyklister og fodgængere har kun adgang til og fra området via Margretheholmvej.</w:t>
      </w:r>
    </w:p>
    <w:p w14:paraId="201F881B" w14:textId="77777777" w:rsidR="005F75A3" w:rsidRPr="005F75A3" w:rsidRDefault="005F75A3" w:rsidP="005F75A3">
      <w:pPr>
        <w:pStyle w:val="Listeafsnit"/>
        <w:autoSpaceDE w:val="0"/>
        <w:autoSpaceDN w:val="0"/>
        <w:adjustRightInd w:val="0"/>
        <w:spacing w:after="0" w:line="240" w:lineRule="auto"/>
        <w:ind w:left="426"/>
        <w:rPr>
          <w:rFonts w:ascii="KBH Tekst" w:eastAsia="ArialMT" w:hAnsi="KBH Tekst" w:cs="Times New Roman"/>
          <w:color w:val="000000" w:themeColor="text1"/>
          <w:sz w:val="20"/>
          <w:szCs w:val="20"/>
        </w:rPr>
      </w:pPr>
    </w:p>
    <w:p w14:paraId="74B52B1A" w14:textId="77777777" w:rsidR="005F75A3" w:rsidRPr="005F75A3" w:rsidRDefault="005F75A3" w:rsidP="005F75A3">
      <w:pPr>
        <w:pStyle w:val="Listeafsnit"/>
        <w:autoSpaceDE w:val="0"/>
        <w:autoSpaceDN w:val="0"/>
        <w:adjustRightInd w:val="0"/>
        <w:spacing w:after="0" w:line="240" w:lineRule="auto"/>
        <w:ind w:left="426"/>
        <w:rPr>
          <w:rFonts w:ascii="KBH Tekst" w:eastAsia="ArialMT" w:hAnsi="KBH Tekst" w:cs="Times New Roman"/>
          <w:color w:val="000000" w:themeColor="text1"/>
          <w:sz w:val="20"/>
          <w:szCs w:val="20"/>
        </w:rPr>
      </w:pPr>
    </w:p>
    <w:p w14:paraId="65438698"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 xml:space="preserve">Overgange mellem vejbane og fortov ved vejkryds skal nivelleres, så både kørestols- og rollatorbrugere kan komme frem. I mange vejkryds på </w:t>
      </w:r>
      <w:r w:rsidRPr="005F75A3">
        <w:rPr>
          <w:rFonts w:ascii="KBH Tekst" w:eastAsia="ArialMT" w:hAnsi="KBH Tekst" w:cs="Times New Roman"/>
          <w:color w:val="000000" w:themeColor="text1"/>
          <w:sz w:val="20"/>
          <w:szCs w:val="20"/>
        </w:rPr>
        <w:lastRenderedPageBreak/>
        <w:t>Christianshavn er der en brat overgang mellem fortov og vejbane.</w:t>
      </w:r>
      <w:r w:rsidRPr="005F75A3">
        <w:rPr>
          <w:rFonts w:ascii="KBH Tekst" w:eastAsia="ArialMT" w:hAnsi="KBH Tekst" w:cs="Times New Roman"/>
          <w:color w:val="000000" w:themeColor="text1"/>
          <w:sz w:val="20"/>
          <w:szCs w:val="20"/>
        </w:rPr>
        <w:br/>
      </w:r>
    </w:p>
    <w:p w14:paraId="6A8F62B0" w14:textId="3F45F432"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Flåder i Stadsgraven til ynglefugle</w:t>
      </w:r>
      <w:r>
        <w:rPr>
          <w:rFonts w:ascii="KBH Tekst" w:eastAsia="ArialMT" w:hAnsi="KBH Tekst" w:cs="Times New Roman"/>
          <w:color w:val="000000" w:themeColor="text1"/>
          <w:sz w:val="20"/>
          <w:szCs w:val="20"/>
        </w:rPr>
        <w:t xml:space="preserve"> jf. udviklingsplanen for Christianshavns Vold.</w:t>
      </w:r>
    </w:p>
    <w:p w14:paraId="19C9E23E"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rPr>
      </w:pPr>
    </w:p>
    <w:p w14:paraId="70F91201"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rPr>
      </w:pPr>
    </w:p>
    <w:p w14:paraId="1E349405" w14:textId="79B5F6E8" w:rsidR="005F75A3" w:rsidRPr="005F75A3" w:rsidRDefault="005F75A3" w:rsidP="005F75A3">
      <w:pPr>
        <w:autoSpaceDE w:val="0"/>
        <w:autoSpaceDN w:val="0"/>
        <w:adjustRightInd w:val="0"/>
        <w:spacing w:line="240" w:lineRule="auto"/>
        <w:rPr>
          <w:rFonts w:eastAsia="ArialMT" w:cs="Times New Roman"/>
          <w:color w:val="000000" w:themeColor="text1"/>
          <w:sz w:val="20"/>
          <w:szCs w:val="20"/>
          <w:u w:val="single"/>
        </w:rPr>
      </w:pPr>
      <w:r w:rsidRPr="005F75A3">
        <w:rPr>
          <w:rFonts w:eastAsia="ArialMT" w:cs="Times New Roman"/>
          <w:color w:val="000000" w:themeColor="text1"/>
          <w:sz w:val="20"/>
          <w:szCs w:val="20"/>
          <w:u w:val="single"/>
        </w:rPr>
        <w:t>Kultur- og Fritidsudvalget</w:t>
      </w:r>
      <w:r>
        <w:rPr>
          <w:rFonts w:eastAsia="ArialMT" w:cs="Times New Roman"/>
          <w:color w:val="000000" w:themeColor="text1"/>
          <w:sz w:val="20"/>
          <w:szCs w:val="20"/>
          <w:u w:val="single"/>
        </w:rPr>
        <w:br/>
      </w:r>
    </w:p>
    <w:p w14:paraId="621F4DC5"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 xml:space="preserve">Etablering af elevatorer i Christianshavns Beboerhus i Dronningensgade. Der mangler sikre adgangsforhold til 1. sal, hvor der er spisehus og mødelokaler til større møder. For gangbesværede og kørestolsbrugere er det umuligt at komme derop. </w:t>
      </w:r>
      <w:r w:rsidRPr="005F75A3">
        <w:rPr>
          <w:rFonts w:ascii="KBH Tekst" w:eastAsia="ArialMT" w:hAnsi="KBH Tekst" w:cs="Times New Roman"/>
          <w:color w:val="000000" w:themeColor="text1"/>
          <w:sz w:val="20"/>
          <w:szCs w:val="20"/>
        </w:rPr>
        <w:br/>
      </w:r>
    </w:p>
    <w:p w14:paraId="65F7631E"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 xml:space="preserve">Da Nyholm stille og roligt affolkes frem til 2025-2026, hvor forsvaret efter planerne forlader Nyholm, kan det tænkes, at der er ledige tider i sportshallen og boldbanerne. Derfor er det lokaludvalgets ønske, </w:t>
      </w:r>
    </w:p>
    <w:p w14:paraId="5EA26CF5" w14:textId="77777777" w:rsidR="005F75A3" w:rsidRPr="005F75A3" w:rsidRDefault="005F75A3" w:rsidP="005F75A3">
      <w:pPr>
        <w:pStyle w:val="Listeafsnit"/>
        <w:numPr>
          <w:ilvl w:val="1"/>
          <w:numId w:val="2"/>
        </w:numPr>
        <w:autoSpaceDE w:val="0"/>
        <w:autoSpaceDN w:val="0"/>
        <w:adjustRightInd w:val="0"/>
        <w:spacing w:after="0" w:line="240" w:lineRule="auto"/>
        <w:ind w:left="851"/>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at Kultur- og Fritidsforvaltningen indgår i en dialog med forsvaret om muligheden for mod betaling at benytte idrætshallen på Nyholm i de perioder hvor den alligevel ikke benyttes af forsvaret.</w:t>
      </w:r>
    </w:p>
    <w:p w14:paraId="183AE4E6" w14:textId="77777777" w:rsidR="005F75A3" w:rsidRPr="005F75A3" w:rsidRDefault="005F75A3" w:rsidP="005F75A3">
      <w:pPr>
        <w:pStyle w:val="Listeafsnit"/>
        <w:numPr>
          <w:ilvl w:val="1"/>
          <w:numId w:val="2"/>
        </w:numPr>
        <w:autoSpaceDE w:val="0"/>
        <w:autoSpaceDN w:val="0"/>
        <w:adjustRightInd w:val="0"/>
        <w:spacing w:after="0" w:line="240" w:lineRule="auto"/>
        <w:ind w:left="851"/>
        <w:rPr>
          <w:rFonts w:ascii="KBH Tekst" w:eastAsia="Arial-BoldMT" w:hAnsi="KBH Tekst" w:cs="Times New Roman"/>
          <w:color w:val="000000" w:themeColor="text1"/>
          <w:sz w:val="20"/>
          <w:szCs w:val="20"/>
        </w:rPr>
      </w:pPr>
      <w:r w:rsidRPr="005F75A3">
        <w:rPr>
          <w:rFonts w:ascii="KBH Tekst" w:eastAsia="ArialMT" w:hAnsi="KBH Tekst" w:cs="Times New Roman"/>
          <w:color w:val="000000" w:themeColor="text1"/>
          <w:sz w:val="20"/>
          <w:szCs w:val="20"/>
        </w:rPr>
        <w:t>at Kultur. Og Fritidsforvaltningen indgår en dialog med forsvaret om, at borgerne på Christianshavn kan benytte disse baner, når det ikke blive benyttet af forsvaret.</w:t>
      </w:r>
    </w:p>
    <w:p w14:paraId="266C02A1" w14:textId="77777777" w:rsidR="005F75A3" w:rsidRPr="005F75A3" w:rsidRDefault="005F75A3" w:rsidP="005F75A3">
      <w:pPr>
        <w:rPr>
          <w:rFonts w:cs="Times New Roman"/>
          <w:color w:val="000000" w:themeColor="text1"/>
          <w:sz w:val="20"/>
          <w:szCs w:val="20"/>
        </w:rPr>
      </w:pPr>
    </w:p>
    <w:p w14:paraId="18ADA160" w14:textId="54CE0CD4" w:rsidR="005F75A3" w:rsidRPr="005F75A3" w:rsidRDefault="005F75A3" w:rsidP="005F75A3">
      <w:pPr>
        <w:rPr>
          <w:rFonts w:cs="Times New Roman"/>
          <w:color w:val="000000" w:themeColor="text1"/>
          <w:sz w:val="20"/>
          <w:szCs w:val="20"/>
          <w:u w:val="single"/>
        </w:rPr>
      </w:pPr>
      <w:r w:rsidRPr="005F75A3">
        <w:rPr>
          <w:rFonts w:cs="Times New Roman"/>
          <w:color w:val="000000" w:themeColor="text1"/>
          <w:sz w:val="20"/>
          <w:szCs w:val="20"/>
          <w:u w:val="single"/>
        </w:rPr>
        <w:t>Sundheds- og Omsorgsudvalget</w:t>
      </w:r>
      <w:r>
        <w:rPr>
          <w:rFonts w:cs="Times New Roman"/>
          <w:color w:val="000000" w:themeColor="text1"/>
          <w:sz w:val="20"/>
          <w:szCs w:val="20"/>
          <w:u w:val="single"/>
        </w:rPr>
        <w:br/>
      </w:r>
    </w:p>
    <w:p w14:paraId="58148CE8" w14:textId="77777777" w:rsidR="005F75A3" w:rsidRPr="005F75A3" w:rsidRDefault="005F75A3" w:rsidP="005F75A3">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 xml:space="preserve">Plejecenter på Christianshavn. </w:t>
      </w:r>
    </w:p>
    <w:p w14:paraId="276E807E" w14:textId="77777777" w:rsidR="005F75A3" w:rsidRPr="005F75A3" w:rsidRDefault="005F75A3" w:rsidP="005F75A3">
      <w:pPr>
        <w:pStyle w:val="Listeafsnit"/>
        <w:autoSpaceDE w:val="0"/>
        <w:autoSpaceDN w:val="0"/>
        <w:adjustRightInd w:val="0"/>
        <w:spacing w:after="0" w:line="240" w:lineRule="auto"/>
        <w:ind w:left="426"/>
        <w:rPr>
          <w:rFonts w:ascii="KBH Tekst" w:eastAsia="ArialMT" w:hAnsi="KBH Tekst" w:cs="Times New Roman"/>
          <w:color w:val="000000" w:themeColor="text1"/>
          <w:sz w:val="20"/>
          <w:szCs w:val="20"/>
        </w:rPr>
      </w:pPr>
    </w:p>
    <w:p w14:paraId="55441DF1" w14:textId="77777777" w:rsidR="005F75A3" w:rsidRPr="005F75A3" w:rsidRDefault="005F75A3" w:rsidP="005F75A3">
      <w:pPr>
        <w:pStyle w:val="Listeafsnit"/>
        <w:autoSpaceDE w:val="0"/>
        <w:autoSpaceDN w:val="0"/>
        <w:adjustRightInd w:val="0"/>
        <w:spacing w:after="0" w:line="240" w:lineRule="auto"/>
        <w:ind w:left="426"/>
        <w:rPr>
          <w:rFonts w:ascii="KBH Tekst" w:eastAsia="ArialMT" w:hAnsi="KBH Tekst" w:cs="Times New Roman"/>
          <w:color w:val="000000" w:themeColor="text1"/>
          <w:sz w:val="20"/>
          <w:szCs w:val="20"/>
        </w:rPr>
      </w:pPr>
    </w:p>
    <w:p w14:paraId="4CD4F267"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u w:val="single"/>
        </w:rPr>
      </w:pPr>
      <w:r w:rsidRPr="005F75A3">
        <w:rPr>
          <w:rFonts w:eastAsia="ArialMT" w:cs="Times New Roman"/>
          <w:color w:val="000000" w:themeColor="text1"/>
          <w:sz w:val="20"/>
          <w:szCs w:val="20"/>
          <w:u w:val="single"/>
        </w:rPr>
        <w:t>Økonomiudvalget</w:t>
      </w:r>
      <w:r w:rsidRPr="005F75A3">
        <w:rPr>
          <w:rFonts w:eastAsia="ArialMT" w:cs="Times New Roman"/>
          <w:color w:val="000000" w:themeColor="text1"/>
          <w:sz w:val="20"/>
          <w:szCs w:val="20"/>
          <w:u w:val="single"/>
        </w:rPr>
        <w:br/>
      </w:r>
    </w:p>
    <w:p w14:paraId="20642D6A" w14:textId="2D1D7135" w:rsidR="005F75A3" w:rsidRPr="003A7FAE" w:rsidRDefault="005F75A3" w:rsidP="003A7FAE">
      <w:pPr>
        <w:pStyle w:val="Listeafsnit"/>
        <w:numPr>
          <w:ilvl w:val="0"/>
          <w:numId w:val="1"/>
        </w:numPr>
        <w:autoSpaceDE w:val="0"/>
        <w:autoSpaceDN w:val="0"/>
        <w:adjustRightInd w:val="0"/>
        <w:spacing w:after="0" w:line="240" w:lineRule="auto"/>
        <w:ind w:left="426"/>
        <w:rPr>
          <w:rFonts w:ascii="KBH Tekst" w:eastAsia="ArialMT" w:hAnsi="KBH Tekst" w:cs="Times New Roman"/>
          <w:color w:val="000000" w:themeColor="text1"/>
          <w:sz w:val="20"/>
          <w:szCs w:val="20"/>
        </w:rPr>
      </w:pPr>
      <w:r w:rsidRPr="003A7FAE">
        <w:rPr>
          <w:rFonts w:ascii="KBH Tekst" w:eastAsia="ArialMT" w:hAnsi="KBH Tekst" w:cs="Times New Roman"/>
          <w:color w:val="000000" w:themeColor="text1"/>
          <w:sz w:val="20"/>
          <w:szCs w:val="20"/>
        </w:rPr>
        <w:t>Lokaludvalget besluttede at minde om aftalen i Overførselssagen 2021-22 om,</w:t>
      </w:r>
    </w:p>
    <w:p w14:paraId="3E2F06BC" w14:textId="77777777" w:rsidR="005F75A3" w:rsidRPr="005F75A3" w:rsidRDefault="005F75A3" w:rsidP="003A7FAE">
      <w:pPr>
        <w:pStyle w:val="Listeafsnit"/>
        <w:numPr>
          <w:ilvl w:val="1"/>
          <w:numId w:val="6"/>
        </w:numPr>
        <w:autoSpaceDE w:val="0"/>
        <w:autoSpaceDN w:val="0"/>
        <w:adjustRightInd w:val="0"/>
        <w:spacing w:after="0" w:line="240" w:lineRule="auto"/>
        <w:ind w:left="851"/>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at man i den fremtidige udvikling af Nyholm lægger vægt på, at den kommende helhedsplanlægning sker med inddragelse af borgere, foreninger og lokale ildsjæle og med respekt for områdets særlige karakter, historie og arkitektur</w:t>
      </w:r>
    </w:p>
    <w:p w14:paraId="2D224239" w14:textId="77777777" w:rsidR="005F75A3" w:rsidRPr="005F75A3" w:rsidRDefault="005F75A3" w:rsidP="003A7FAE">
      <w:pPr>
        <w:pStyle w:val="Listeafsnit"/>
        <w:numPr>
          <w:ilvl w:val="1"/>
          <w:numId w:val="6"/>
        </w:numPr>
        <w:autoSpaceDE w:val="0"/>
        <w:autoSpaceDN w:val="0"/>
        <w:adjustRightInd w:val="0"/>
        <w:spacing w:after="0" w:line="240" w:lineRule="auto"/>
        <w:ind w:left="851"/>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at Nyholm skal åbnes for københavnere, med boliger, rekreative og kulturelle og uddannelsesmæssige formål til lands og til søs,</w:t>
      </w:r>
    </w:p>
    <w:p w14:paraId="16535C14" w14:textId="77777777" w:rsidR="005F75A3" w:rsidRPr="005F75A3" w:rsidRDefault="005F75A3" w:rsidP="003A7FAE">
      <w:pPr>
        <w:pStyle w:val="Listeafsnit"/>
        <w:numPr>
          <w:ilvl w:val="1"/>
          <w:numId w:val="6"/>
        </w:numPr>
        <w:autoSpaceDE w:val="0"/>
        <w:autoSpaceDN w:val="0"/>
        <w:adjustRightInd w:val="0"/>
        <w:spacing w:after="0" w:line="240" w:lineRule="auto"/>
        <w:ind w:left="851"/>
        <w:rPr>
          <w:rFonts w:ascii="KBH Tekst" w:eastAsia="ArialMT" w:hAnsi="KBH Tekst" w:cs="Times New Roman"/>
          <w:color w:val="000000" w:themeColor="text1"/>
          <w:sz w:val="20"/>
          <w:szCs w:val="20"/>
        </w:rPr>
      </w:pPr>
      <w:r w:rsidRPr="005F75A3">
        <w:rPr>
          <w:rFonts w:ascii="KBH Tekst" w:eastAsia="ArialMT" w:hAnsi="KBH Tekst" w:cs="Times New Roman"/>
          <w:color w:val="000000" w:themeColor="text1"/>
          <w:sz w:val="20"/>
          <w:szCs w:val="20"/>
        </w:rPr>
        <w:t>at der planlægges et plejehjem i området.</w:t>
      </w:r>
      <w:r w:rsidRPr="005F75A3">
        <w:rPr>
          <w:rFonts w:ascii="KBH Tekst" w:eastAsia="ArialMT" w:hAnsi="KBH Tekst" w:cs="Times New Roman"/>
          <w:color w:val="000000" w:themeColor="text1"/>
          <w:sz w:val="20"/>
          <w:szCs w:val="20"/>
        </w:rPr>
        <w:br/>
      </w:r>
    </w:p>
    <w:p w14:paraId="170016CD"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rPr>
      </w:pPr>
    </w:p>
    <w:p w14:paraId="3BF58CA6"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rPr>
      </w:pPr>
    </w:p>
    <w:p w14:paraId="56218895" w14:textId="77777777" w:rsidR="005F75A3" w:rsidRPr="005F75A3" w:rsidRDefault="005F75A3" w:rsidP="005F75A3">
      <w:pPr>
        <w:autoSpaceDE w:val="0"/>
        <w:autoSpaceDN w:val="0"/>
        <w:adjustRightInd w:val="0"/>
        <w:spacing w:line="240" w:lineRule="auto"/>
        <w:rPr>
          <w:rFonts w:eastAsia="ArialMT" w:cs="Times New Roman"/>
          <w:color w:val="000000" w:themeColor="text1"/>
          <w:sz w:val="20"/>
          <w:szCs w:val="20"/>
        </w:rPr>
      </w:pPr>
      <w:r w:rsidRPr="005F75A3">
        <w:rPr>
          <w:rFonts w:eastAsia="ArialMT" w:cs="Times New Roman"/>
          <w:color w:val="000000" w:themeColor="text1"/>
          <w:sz w:val="20"/>
          <w:szCs w:val="20"/>
        </w:rPr>
        <w:t>Asbjørn Kaasgaard,</w:t>
      </w:r>
      <w:r w:rsidRPr="005F75A3">
        <w:rPr>
          <w:rFonts w:eastAsia="ArialMT" w:cs="Times New Roman"/>
          <w:color w:val="000000" w:themeColor="text1"/>
          <w:sz w:val="20"/>
          <w:szCs w:val="20"/>
        </w:rPr>
        <w:br/>
        <w:t>formand</w:t>
      </w:r>
    </w:p>
    <w:p w14:paraId="38179680" w14:textId="77777777" w:rsidR="005F75A3" w:rsidRPr="005F75A3" w:rsidRDefault="005F75A3" w:rsidP="00AF097E">
      <w:pPr>
        <w:rPr>
          <w:color w:val="000000" w:themeColor="text1"/>
          <w:sz w:val="20"/>
          <w:szCs w:val="20"/>
        </w:rPr>
      </w:pPr>
    </w:p>
    <w:sectPr w:rsidR="005F75A3" w:rsidRPr="005F75A3" w:rsidSect="00AF097E">
      <w:headerReference w:type="default" r:id="rId12"/>
      <w:pgSz w:w="11906" w:h="16838"/>
      <w:pgMar w:top="907" w:right="2975" w:bottom="1366" w:left="130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630AE1" w:rsidRDefault="00630AE1" w:rsidP="004B45C7">
      <w:pPr>
        <w:spacing w:line="240" w:lineRule="auto"/>
      </w:pPr>
      <w:r>
        <w:separator/>
      </w:r>
    </w:p>
  </w:endnote>
  <w:endnote w:type="continuationSeparator" w:id="0">
    <w:p w14:paraId="64A96D77" w14:textId="77777777" w:rsidR="00630AE1" w:rsidRDefault="00630AE1" w:rsidP="004B4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630AE1" w:rsidRDefault="00630AE1" w:rsidP="004B45C7">
      <w:pPr>
        <w:spacing w:line="240" w:lineRule="auto"/>
      </w:pPr>
      <w:r>
        <w:separator/>
      </w:r>
    </w:p>
  </w:footnote>
  <w:footnote w:type="continuationSeparator" w:id="0">
    <w:p w14:paraId="3AA19104" w14:textId="77777777" w:rsidR="00630AE1" w:rsidRDefault="00630AE1" w:rsidP="004B45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E1EF" w14:textId="2B0EA390" w:rsidR="00630AE1" w:rsidRDefault="00630AE1" w:rsidP="00CC6754">
    <w:pPr>
      <w:pStyle w:val="PageHeaderText"/>
    </w:pPr>
    <w:r>
      <w:tab/>
    </w:r>
    <w:bookmarkStart w:id="0" w:name="bmkHeaderText4"/>
    <w:r>
      <w:fldChar w:fldCharType="begin"/>
    </w:r>
    <w:r>
      <w:instrText xml:space="preserve"> PAGE   \* MERGEFORMAT </w:instrText>
    </w:r>
    <w:r>
      <w:fldChar w:fldCharType="separate"/>
    </w:r>
    <w:r w:rsidR="00FB22CF">
      <w:rPr>
        <w:noProof/>
      </w:rPr>
      <w:t>2</w:t>
    </w:r>
    <w:r>
      <w:fldChar w:fldCharType="end"/>
    </w:r>
    <w:r>
      <w:t>/</w:t>
    </w:r>
    <w:fldSimple w:instr=" NUMPAGES   \* MERGEFORMAT ">
      <w:r w:rsidR="00FB22CF">
        <w:rPr>
          <w:noProof/>
        </w:rPr>
        <w:t>2</w:t>
      </w:r>
    </w:fldSimple>
    <w:bookmarkEnd w:id="0"/>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7370"/>
    </w:tblGrid>
    <w:tr w:rsidR="00630AE1" w14:paraId="12E34993" w14:textId="77777777" w:rsidTr="00C959E1">
      <w:trPr>
        <w:trHeight w:val="794"/>
        <w:tblHeader/>
      </w:trPr>
      <w:tc>
        <w:tcPr>
          <w:tcW w:w="7370" w:type="dxa"/>
        </w:tcPr>
        <w:p w14:paraId="24635C93" w14:textId="2E0CC935" w:rsidR="00630AE1" w:rsidRDefault="00630AE1" w:rsidP="00CF52EC">
          <w:pPr>
            <w:pStyle w:val="Afsenderinfo"/>
            <w:tabs>
              <w:tab w:val="right" w:pos="9617"/>
            </w:tabs>
            <w:ind w:right="-1708"/>
          </w:pPr>
        </w:p>
      </w:tc>
    </w:tr>
  </w:tbl>
  <w:p w14:paraId="721A4EAE" w14:textId="77777777" w:rsidR="00630AE1" w:rsidRPr="00CC6754" w:rsidRDefault="00630AE1" w:rsidP="00CF52EC">
    <w:pPr>
      <w:pStyle w:val="Sidehoved"/>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65B"/>
    <w:multiLevelType w:val="hybridMultilevel"/>
    <w:tmpl w:val="3112FA6A"/>
    <w:lvl w:ilvl="0" w:tplc="39DAC500">
      <w:numFmt w:val="bullet"/>
      <w:lvlText w:val="•"/>
      <w:lvlJc w:val="left"/>
      <w:pPr>
        <w:ind w:left="720" w:hanging="360"/>
      </w:pPr>
      <w:rPr>
        <w:rFonts w:ascii="Times New Roman" w:eastAsia="ArialMT"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77E7E8F"/>
    <w:multiLevelType w:val="hybridMultilevel"/>
    <w:tmpl w:val="F2786B6C"/>
    <w:lvl w:ilvl="0" w:tplc="FFFFFFF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F3D1C6A"/>
    <w:multiLevelType w:val="hybridMultilevel"/>
    <w:tmpl w:val="5E0A21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F0F69CA"/>
    <w:multiLevelType w:val="hybridMultilevel"/>
    <w:tmpl w:val="5E0A21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566598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907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818439">
    <w:abstractNumId w:val="0"/>
    <w:lvlOverride w:ilvl="0"/>
    <w:lvlOverride w:ilvl="1"/>
    <w:lvlOverride w:ilvl="2"/>
    <w:lvlOverride w:ilvl="3"/>
    <w:lvlOverride w:ilvl="4"/>
    <w:lvlOverride w:ilvl="5"/>
    <w:lvlOverride w:ilvl="6"/>
    <w:lvlOverride w:ilvl="7"/>
    <w:lvlOverride w:ilvl="8"/>
  </w:num>
  <w:num w:numId="4" w16cid:durableId="61295957">
    <w:abstractNumId w:val="3"/>
  </w:num>
  <w:num w:numId="5" w16cid:durableId="2046171915">
    <w:abstractNumId w:val="0"/>
  </w:num>
  <w:num w:numId="6" w16cid:durableId="3343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CE"/>
    <w:rsid w:val="000020CE"/>
    <w:rsid w:val="000216BB"/>
    <w:rsid w:val="00027841"/>
    <w:rsid w:val="00031D9F"/>
    <w:rsid w:val="0004384D"/>
    <w:rsid w:val="00044766"/>
    <w:rsid w:val="00052A7A"/>
    <w:rsid w:val="00056D3D"/>
    <w:rsid w:val="00061F25"/>
    <w:rsid w:val="00074D85"/>
    <w:rsid w:val="00076726"/>
    <w:rsid w:val="000A04F1"/>
    <w:rsid w:val="000A391B"/>
    <w:rsid w:val="000A5561"/>
    <w:rsid w:val="000B03D5"/>
    <w:rsid w:val="000C66FA"/>
    <w:rsid w:val="000E12FF"/>
    <w:rsid w:val="000F6CC7"/>
    <w:rsid w:val="0011281B"/>
    <w:rsid w:val="001156CC"/>
    <w:rsid w:val="001241F7"/>
    <w:rsid w:val="00155DAC"/>
    <w:rsid w:val="00165F6C"/>
    <w:rsid w:val="00167D33"/>
    <w:rsid w:val="00172D35"/>
    <w:rsid w:val="00195CDE"/>
    <w:rsid w:val="001B0025"/>
    <w:rsid w:val="001B0962"/>
    <w:rsid w:val="001C61AE"/>
    <w:rsid w:val="0020184E"/>
    <w:rsid w:val="00212DCF"/>
    <w:rsid w:val="00213178"/>
    <w:rsid w:val="00214104"/>
    <w:rsid w:val="002150D0"/>
    <w:rsid w:val="002262ED"/>
    <w:rsid w:val="00233BA4"/>
    <w:rsid w:val="00240B9B"/>
    <w:rsid w:val="00246DA9"/>
    <w:rsid w:val="0026782A"/>
    <w:rsid w:val="00292815"/>
    <w:rsid w:val="0029601A"/>
    <w:rsid w:val="002B61D0"/>
    <w:rsid w:val="002E761A"/>
    <w:rsid w:val="002F2548"/>
    <w:rsid w:val="00302786"/>
    <w:rsid w:val="00314DB5"/>
    <w:rsid w:val="00325A9C"/>
    <w:rsid w:val="00326141"/>
    <w:rsid w:val="003276FD"/>
    <w:rsid w:val="00327DEA"/>
    <w:rsid w:val="00333C8D"/>
    <w:rsid w:val="00334BE0"/>
    <w:rsid w:val="00390CE8"/>
    <w:rsid w:val="00391E0A"/>
    <w:rsid w:val="00394324"/>
    <w:rsid w:val="00395672"/>
    <w:rsid w:val="003A3CE5"/>
    <w:rsid w:val="003A7FAE"/>
    <w:rsid w:val="003F25A0"/>
    <w:rsid w:val="00406D46"/>
    <w:rsid w:val="00426AE9"/>
    <w:rsid w:val="00463298"/>
    <w:rsid w:val="004825C3"/>
    <w:rsid w:val="004958FB"/>
    <w:rsid w:val="00496326"/>
    <w:rsid w:val="004B04AC"/>
    <w:rsid w:val="004B45C7"/>
    <w:rsid w:val="00514B90"/>
    <w:rsid w:val="00530AED"/>
    <w:rsid w:val="00536D85"/>
    <w:rsid w:val="0054516A"/>
    <w:rsid w:val="00560CB8"/>
    <w:rsid w:val="00560DDF"/>
    <w:rsid w:val="005663F5"/>
    <w:rsid w:val="00567689"/>
    <w:rsid w:val="005831F9"/>
    <w:rsid w:val="00583239"/>
    <w:rsid w:val="005941C3"/>
    <w:rsid w:val="005A1887"/>
    <w:rsid w:val="005D76D3"/>
    <w:rsid w:val="005E6D83"/>
    <w:rsid w:val="005F215B"/>
    <w:rsid w:val="005F75A3"/>
    <w:rsid w:val="00604D25"/>
    <w:rsid w:val="006053D2"/>
    <w:rsid w:val="00610D3B"/>
    <w:rsid w:val="0062276A"/>
    <w:rsid w:val="00630AE1"/>
    <w:rsid w:val="006315E8"/>
    <w:rsid w:val="00633EC6"/>
    <w:rsid w:val="0063495C"/>
    <w:rsid w:val="00634ED9"/>
    <w:rsid w:val="0063711B"/>
    <w:rsid w:val="00637E60"/>
    <w:rsid w:val="0064345E"/>
    <w:rsid w:val="00655847"/>
    <w:rsid w:val="0069590D"/>
    <w:rsid w:val="006C0807"/>
    <w:rsid w:val="006C7C25"/>
    <w:rsid w:val="006D317E"/>
    <w:rsid w:val="006E3B6D"/>
    <w:rsid w:val="006F5E64"/>
    <w:rsid w:val="00705A69"/>
    <w:rsid w:val="00710C2B"/>
    <w:rsid w:val="007146AC"/>
    <w:rsid w:val="0072465C"/>
    <w:rsid w:val="00751F1F"/>
    <w:rsid w:val="00755303"/>
    <w:rsid w:val="00765C85"/>
    <w:rsid w:val="00780190"/>
    <w:rsid w:val="007858B3"/>
    <w:rsid w:val="00785CE5"/>
    <w:rsid w:val="00790515"/>
    <w:rsid w:val="00796F7A"/>
    <w:rsid w:val="00797E66"/>
    <w:rsid w:val="007A35B7"/>
    <w:rsid w:val="007B6BA4"/>
    <w:rsid w:val="007C019F"/>
    <w:rsid w:val="007D40E0"/>
    <w:rsid w:val="007D5308"/>
    <w:rsid w:val="007D5566"/>
    <w:rsid w:val="007D57F6"/>
    <w:rsid w:val="007E1C60"/>
    <w:rsid w:val="007E599C"/>
    <w:rsid w:val="007F6FDD"/>
    <w:rsid w:val="008024C3"/>
    <w:rsid w:val="00852B11"/>
    <w:rsid w:val="00854EB9"/>
    <w:rsid w:val="00876DE5"/>
    <w:rsid w:val="00883FB2"/>
    <w:rsid w:val="008939FE"/>
    <w:rsid w:val="008A5E9E"/>
    <w:rsid w:val="008B0DC6"/>
    <w:rsid w:val="008C4016"/>
    <w:rsid w:val="008D78D5"/>
    <w:rsid w:val="008E14E5"/>
    <w:rsid w:val="008E4BEB"/>
    <w:rsid w:val="008F178D"/>
    <w:rsid w:val="00936FCD"/>
    <w:rsid w:val="0094041F"/>
    <w:rsid w:val="009551DB"/>
    <w:rsid w:val="00975C76"/>
    <w:rsid w:val="00977588"/>
    <w:rsid w:val="009A447C"/>
    <w:rsid w:val="009B3B0F"/>
    <w:rsid w:val="00A10372"/>
    <w:rsid w:val="00A35BBB"/>
    <w:rsid w:val="00A35C62"/>
    <w:rsid w:val="00A36708"/>
    <w:rsid w:val="00A43BB4"/>
    <w:rsid w:val="00A46104"/>
    <w:rsid w:val="00A53D7A"/>
    <w:rsid w:val="00A5476E"/>
    <w:rsid w:val="00A70F82"/>
    <w:rsid w:val="00A741B8"/>
    <w:rsid w:val="00A94366"/>
    <w:rsid w:val="00AD230F"/>
    <w:rsid w:val="00AD2F04"/>
    <w:rsid w:val="00AD3966"/>
    <w:rsid w:val="00AE0336"/>
    <w:rsid w:val="00AF097E"/>
    <w:rsid w:val="00AF0E55"/>
    <w:rsid w:val="00AF15EB"/>
    <w:rsid w:val="00AF57AA"/>
    <w:rsid w:val="00AF760C"/>
    <w:rsid w:val="00B06567"/>
    <w:rsid w:val="00B12ADA"/>
    <w:rsid w:val="00B150C2"/>
    <w:rsid w:val="00B21517"/>
    <w:rsid w:val="00B2471C"/>
    <w:rsid w:val="00B262DF"/>
    <w:rsid w:val="00B575A2"/>
    <w:rsid w:val="00B60333"/>
    <w:rsid w:val="00B64BA4"/>
    <w:rsid w:val="00B73107"/>
    <w:rsid w:val="00B82ED4"/>
    <w:rsid w:val="00B948B4"/>
    <w:rsid w:val="00BC3F98"/>
    <w:rsid w:val="00BC64A4"/>
    <w:rsid w:val="00BE2DD0"/>
    <w:rsid w:val="00BF60DF"/>
    <w:rsid w:val="00BF7416"/>
    <w:rsid w:val="00C004F6"/>
    <w:rsid w:val="00C04507"/>
    <w:rsid w:val="00C2138C"/>
    <w:rsid w:val="00C22971"/>
    <w:rsid w:val="00C24E5B"/>
    <w:rsid w:val="00C276E1"/>
    <w:rsid w:val="00C33F9E"/>
    <w:rsid w:val="00C41EEF"/>
    <w:rsid w:val="00C53125"/>
    <w:rsid w:val="00C56114"/>
    <w:rsid w:val="00C656AE"/>
    <w:rsid w:val="00C72C7E"/>
    <w:rsid w:val="00C73293"/>
    <w:rsid w:val="00C76D71"/>
    <w:rsid w:val="00C778AD"/>
    <w:rsid w:val="00C92896"/>
    <w:rsid w:val="00C959E1"/>
    <w:rsid w:val="00CA2629"/>
    <w:rsid w:val="00CB0BD7"/>
    <w:rsid w:val="00CB18B6"/>
    <w:rsid w:val="00CC6754"/>
    <w:rsid w:val="00CD4D95"/>
    <w:rsid w:val="00CD6FBE"/>
    <w:rsid w:val="00CD7344"/>
    <w:rsid w:val="00CE2C1A"/>
    <w:rsid w:val="00CF4116"/>
    <w:rsid w:val="00CF52EC"/>
    <w:rsid w:val="00D22CA2"/>
    <w:rsid w:val="00D234DC"/>
    <w:rsid w:val="00D34CE4"/>
    <w:rsid w:val="00D650E6"/>
    <w:rsid w:val="00D76BF3"/>
    <w:rsid w:val="00D8283A"/>
    <w:rsid w:val="00D83DA4"/>
    <w:rsid w:val="00D86AB8"/>
    <w:rsid w:val="00D9121F"/>
    <w:rsid w:val="00D97965"/>
    <w:rsid w:val="00DA7597"/>
    <w:rsid w:val="00DC25EA"/>
    <w:rsid w:val="00DC3E8F"/>
    <w:rsid w:val="00DD0FF3"/>
    <w:rsid w:val="00DD6806"/>
    <w:rsid w:val="00E1070F"/>
    <w:rsid w:val="00E12D78"/>
    <w:rsid w:val="00E17DBB"/>
    <w:rsid w:val="00E267AF"/>
    <w:rsid w:val="00E276AF"/>
    <w:rsid w:val="00E50D3C"/>
    <w:rsid w:val="00E559CC"/>
    <w:rsid w:val="00E56524"/>
    <w:rsid w:val="00E710EB"/>
    <w:rsid w:val="00E82E58"/>
    <w:rsid w:val="00EB767B"/>
    <w:rsid w:val="00EC06E9"/>
    <w:rsid w:val="00ED11A5"/>
    <w:rsid w:val="00EE1D66"/>
    <w:rsid w:val="00EE5D8E"/>
    <w:rsid w:val="00F12160"/>
    <w:rsid w:val="00F15A2D"/>
    <w:rsid w:val="00F23738"/>
    <w:rsid w:val="00F256F9"/>
    <w:rsid w:val="00F47EA0"/>
    <w:rsid w:val="00F510A2"/>
    <w:rsid w:val="00F51E6A"/>
    <w:rsid w:val="00F57530"/>
    <w:rsid w:val="00F65700"/>
    <w:rsid w:val="00F76080"/>
    <w:rsid w:val="00F94DC6"/>
    <w:rsid w:val="00FA2C5A"/>
    <w:rsid w:val="00FB22CF"/>
    <w:rsid w:val="00FB3481"/>
    <w:rsid w:val="00FB7A3E"/>
    <w:rsid w:val="00FD1D87"/>
    <w:rsid w:val="00FD446D"/>
    <w:rsid w:val="00FF17A7"/>
    <w:rsid w:val="00FF400E"/>
    <w:rsid w:val="00FF4A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07D957B4"/>
  <w15:chartTrackingRefBased/>
  <w15:docId w15:val="{F07D3F5A-1C52-433F-BAB0-751322C9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7A"/>
    <w:pPr>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7E599C"/>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7E599C"/>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7D5308"/>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8F178D"/>
    <w:pPr>
      <w:spacing w:line="14" w:lineRule="exact"/>
    </w:pPr>
    <w:rPr>
      <w:rFonts w:ascii="Times New Roman" w:hAnsi="Times New Roman"/>
      <w:color w:val="auto"/>
      <w:sz w:val="2"/>
    </w:rPr>
  </w:style>
  <w:style w:type="paragraph" w:customStyle="1" w:styleId="Regards">
    <w:name w:val="Regards"/>
    <w:basedOn w:val="Normal"/>
    <w:rsid w:val="0054516A"/>
    <w:pPr>
      <w:tabs>
        <w:tab w:val="left" w:pos="3402"/>
      </w:tabs>
    </w:pPr>
  </w:style>
  <w:style w:type="paragraph" w:customStyle="1" w:styleId="Tabelrkketitel">
    <w:name w:val="Tabel rækketitel"/>
    <w:basedOn w:val="Tabelnormaltekst"/>
    <w:rsid w:val="000A391B"/>
    <w:rPr>
      <w:b/>
    </w:rPr>
  </w:style>
  <w:style w:type="paragraph" w:customStyle="1" w:styleId="PageHeaderText">
    <w:name w:val="PageHeaderText"/>
    <w:basedOn w:val="Afsenderinfo"/>
    <w:rsid w:val="00CC6754"/>
    <w:pPr>
      <w:tabs>
        <w:tab w:val="right" w:pos="9617"/>
      </w:tabs>
      <w:ind w:right="-1708"/>
    </w:pPr>
  </w:style>
  <w:style w:type="character" w:styleId="Pladsholdertekst">
    <w:name w:val="Placeholder Text"/>
    <w:basedOn w:val="Standardskrifttypeiafsnit"/>
    <w:uiPriority w:val="99"/>
    <w:semiHidden/>
    <w:rsid w:val="007858B3"/>
    <w:rPr>
      <w:color w:val="808080"/>
    </w:rPr>
  </w:style>
  <w:style w:type="character" w:styleId="Hyperlink">
    <w:name w:val="Hyperlink"/>
    <w:basedOn w:val="Standardskrifttypeiafsnit"/>
    <w:uiPriority w:val="99"/>
    <w:unhideWhenUsed/>
    <w:rsid w:val="00A53D7A"/>
    <w:rPr>
      <w:color w:val="auto"/>
      <w:u w:val="single"/>
    </w:rPr>
  </w:style>
  <w:style w:type="character" w:styleId="BesgtLink">
    <w:name w:val="FollowedHyperlink"/>
    <w:basedOn w:val="Standardskrifttypeiafsnit"/>
    <w:uiPriority w:val="99"/>
    <w:semiHidden/>
    <w:unhideWhenUsed/>
    <w:rsid w:val="00A53D7A"/>
    <w:rPr>
      <w:color w:val="auto"/>
      <w:u w:val="single"/>
    </w:rPr>
  </w:style>
  <w:style w:type="character" w:styleId="Ulstomtale">
    <w:name w:val="Unresolved Mention"/>
    <w:basedOn w:val="Standardskrifttypeiafsnit"/>
    <w:uiPriority w:val="99"/>
    <w:semiHidden/>
    <w:unhideWhenUsed/>
    <w:rsid w:val="00AF097E"/>
    <w:rPr>
      <w:color w:val="605E5C"/>
      <w:shd w:val="clear" w:color="auto" w:fill="E1DFDD"/>
    </w:rPr>
  </w:style>
  <w:style w:type="paragraph" w:styleId="Listeafsnit">
    <w:name w:val="List Paragraph"/>
    <w:basedOn w:val="Normal"/>
    <w:uiPriority w:val="34"/>
    <w:qFormat/>
    <w:rsid w:val="005F75A3"/>
    <w:pPr>
      <w:spacing w:after="160" w:line="256" w:lineRule="auto"/>
      <w:ind w:left="720"/>
      <w:contextualSpacing/>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f6e@kk.dk" TargetMode="External"/><Relationship Id="rId5" Type="http://schemas.openxmlformats.org/officeDocument/2006/relationships/settings" Target="settings.xml"/><Relationship Id="rId10" Type="http://schemas.openxmlformats.org/officeDocument/2006/relationships/hyperlink" Target="mailto:et6f@kk.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gbs:GrowBusinessDocument xmlns:gbs="http://www.software-innovation.no/growBusinessDocument" gbs:officeVersion="2007" gbs:sourceId="30769538" gbs:entity="Document" gbs:templateDesignerVersion="3.1 F">
  <gbs:Title gbs:loadFromGrowBusiness="OnProduce" gbs:saveInGrowBusiness="False" gbs:connected="true" gbs:recno="" gbs:entity="" gbs:datatype="string" gbs:key="10000">Christianshavns Lokaludvalg om kommunens Budget for 2023</gbs:Title>
  <gbs:ToCase.Name gbs:loadFromGrowBusiness="OnProduce" gbs:saveInGrowBusiness="False" gbs:connected="true" gbs:recno="" gbs:entity="" gbs:datatype="string" gbs:key="10001">2022-0199661</gbs:ToCase.Name>
  <gbs:DocumentNumber gbs:loadFromGrowBusiness="OnProduce" gbs:saveInGrowBusiness="False" gbs:connected="true" gbs:recno="" gbs:entity="" gbs:datatype="string" gbs:key="10002">2022-0199661-2</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ToProject.Parent.Name>
  <gbs:ToCase.Description gbs:loadFromGrowBusiness="OnProduce" gbs:saveInGrowBusiness="False" gbs:connected="true" gbs:recno="" gbs:entity="" gbs:datatype="string" gbs:key="10011">Christianshavns Lokaludvalg: Høringssvar om kommunens Budget for 2023</gbs:ToCase.Description>
  <gbs:ToProject.OurRef.Name gbs:loadFromGrowBusiness="OnProduce" gbs:saveInGrowBusiness="False" gbs:connected="true" gbs:recno="" gbs:entity="" gbs:datatype="string" gbs:key="10012">
  </gbs:ToProject.OurRef.Name>
  <gbs:ToProject.Description gbs:loadFromGrowBusiness="OnProduce" gbs:saveInGrowBusiness="False" gbs:connected="true" gbs:recno="" gbs:entity="" gbs:datatype="string" gbs:key="10013">
  </gbs:ToProject.Description>
  <gbs:ToCase.Project.OurRef.Name gbs:loadFromGrowBusiness="OnProduce" gbs:saveInGrowBusiness="False" gbs:connected="true" gbs:recno="" gbs:entity="" gbs:datatype="string" gbs:key="10014">
  </gbs:ToCase.Project.OurRef.Name>
  <gbs:ToCase.Project.Description gbs:loadFromGrowBusiness="OnProduce" gbs:saveInGrowBusiness="False" gbs:connected="true" gbs:recno="" gbs:entity="" gbs:datatype="string" gbs:key="10015" gbs:removeContentControl="0">
  </gbs:ToCase.Project.Description>
  <gbs:ToCase.Project.Name gbs:loadFromGrowBusiness="OnProduce" gbs:saveInGrowBusiness="False" gbs:connected="true" gbs:recno="" gbs:entity="" gbs:datatype="string" gbs:key="10016">
  </gbs:ToCase.Project.Name>
  <gbs:ToActivityContactJOINEX.Email gbs:loadFromGrowBusiness="OnProduce" gbs:saveInGrowBusiness="False" gbs:connected="true" gbs:recno="" gbs:entity="" gbs:datatype="string" gbs:key="10017" gbs:removeContentControl="0" gbs:dispatchrecipient="true" gbs:joinex="[JOINEX=[ToRole] {!OJEX!}=6]">
  </gbs:ToActivityContactJOINEX.Email>
  <gbs:ToCase.ToEstates.CF_LandParcelIdentifier gbs:loadFromGrowBusiness="OnProduce" gbs:saveInGrowBusiness="False" gbs:connected="true" gbs:recno="" gbs:entity="" gbs:datatype="long" gbs:key="10018" gbs:removeContentControl="0">
  </gbs:ToCase.ToEstates.CF_LandParcelIdentifier>
  <gbs:ToCase.ToEstates.CF_municipalrealpropertyidentifier gbs:loadFromGrowBusiness="OnProduce" gbs:saveInGrowBusiness="False" gbs:connected="true" gbs:recno="" gbs:entity="" gbs:datatype="long" gbs:key="10019" gbs:removeContentControl="0">
  </gbs:ToCase.ToEstates.CF_municipalrealpropertyidentifier>
  <gbs:ToCase.ToCaseContactJOINEX.Referencenumber gbs:loadFromGrowBusiness="OnProduce" gbs:saveInGrowBusiness="False" gbs:connected="true" gbs:recno="" gbs:entity="" gbs:datatype="string" gbs:key="10020" gbs:removeContentControl="0" gbs:joinex="[JOINEX=[ToRole] {!OJEX!}=300007]">
  </gbs:ToCase.ToCaseContactJOINEX.Referencenumber>
  <gbs:ToCase.ToCaseContactJOINEX.Name gbs:loadFromGrowBusiness="OnProduce" gbs:saveInGrowBusiness="False" gbs:connected="true" gbs:recno="" gbs:entity="" gbs:datatype="string" gbs:key="10021" gbs:removeContentControl="0" gbs:joinex="[JOINEX=[ToRole] {!OJEX!}=300007]">
  </gbs:ToCase.ToCaseContactJOINEX.Name>
  <gbs:ToCase.ToCaseContactJOINEX.Address gbs:loadFromGrowBusiness="OnProduce" gbs:saveInGrowBusiness="False" gbs:connected="true" gbs:recno="" gbs:entity="" gbs:datatype="string" gbs:key="10022" gbs:removeContentControl="0" gbs:joinex="[JOINEX=[ToRole] {!OJEX!}=300007]">
  </gbs:ToCase.ToCaseContactJOINEX.Address>
  <gbs:ToCase.ToCaseContactJOINEX.Zip gbs:loadFromGrowBusiness="OnProduce" gbs:saveInGrowBusiness="False" gbs:connected="true" gbs:recno="" gbs:entity="" gbs:datatype="string" gbs:key="10023" gbs:removeContentControl="0" gbs:joinex="[JOINEX=[ToRole] {!OJEX!}=300007]">
  </gbs:ToCase.ToCaseContactJOINEX.Zip>
  <gbs:ToCase.ToCaseContactJOINEX.ZipCode gbs:loadFromGrowBusiness="OnProduce" gbs:saveInGrowBusiness="False" gbs:connected="true" gbs:recno="" gbs:entity="" gbs:datatype="string" gbs:key="10024" gbs:removeContentControl="0" gbs:joinex="[JOINEX=[ToRole] {!OJEX!}=300007]">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OurRef.Name gbs:loadFromGrowBusiness="OnProduce" gbs:saveInGrowBusiness="False" gbs:connected="true" gbs:recno="" gbs:entity="" gbs:datatype="string" gbs:key="10026" gbs:removeContentControl="0">Hans-Christian Christensen</gbs:OurRef.Name>
  <gbs:ToCreatedBy.ToContact.Name gbs:loadFromGrowBusiness="OnProduce" gbs:saveInGrowBusiness="False" gbs:connected="true" gbs:recno="" gbs:entity="" gbs:datatype="string" gbs:key="10027" gbs:removeContentControl="0">Hans-Christian Christensen</gbs:ToCreatedBy.ToContact.Name>
  <gbs:ToProject.Name gbs:loadFromGrowBusiness="OnProduce" gbs:saveInGrowBusiness="False" gbs:connected="true" gbs:recno="" gbs:entity="" gbs:datatype="string" gbs:key="10028">
  </gbs:ToProject.Name>
  <gbs:ToProject.Parent.Description gbs:loadFromGrowBusiness="OnProduce" gbs:saveInGrowBusiness="False" gbs:connected="true" gbs:recno="" gbs:entity="" gbs:datatype="string" gbs:key="10029">
  </gbs:ToProject.Parent.Description>
  <gbs:ToCase.OurRef.Name gbs:loadFromGrowBusiness="OnProduce" gbs:saveInGrowBusiness="False" gbs:connected="true" gbs:recno="" gbs:entity="" gbs:datatype="string" gbs:key="10030">Hans-Christian Christensen</gbs:ToCase.OurRef.Name>
  <gbs:ToCase.OurRef.ToCreatedBy.ToContact.Name gbs:loadFromGrowBusiness="OnProduce" gbs:saveInGrowBusiness="False" gbs:connected="true" gbs:recno="" gbs:entity="" gbs:datatype="string" gbs:key="10031">360 Administrator</gbs:ToCase.OurRef.ToCreatedBy.ToContact.Name>
</gbs:GrowBusinessDocument>
</file>

<file path=customXml/itemProps1.xml><?xml version="1.0" encoding="utf-8"?>
<ds:datastoreItem xmlns:ds="http://schemas.openxmlformats.org/officeDocument/2006/customXml" ds:itemID="{FFE926A8-8771-4C14-B631-686044D3EDF9}">
  <ds:schemaRefs>
    <ds:schemaRef ds:uri="http://schemas.openxmlformats.org/officeDocument/2006/bibliography"/>
  </ds:schemaRefs>
</ds:datastoreItem>
</file>

<file path=customXml/itemProps2.xml><?xml version="1.0" encoding="utf-8"?>
<ds:datastoreItem xmlns:ds="http://schemas.openxmlformats.org/officeDocument/2006/customXml" ds:itemID="{912D0F22-1D47-4C2B-ACFF-4712CC9AB61C}">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2827</ap:TotalTime>
  <ap:Pages>2</ap:Pages>
  <ap:Words>482</ap:Words>
  <ap:Characters>2944</ap:Characters>
  <ap:Application>Microsoft Office Word</ap:Application>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lpstr>
    </vt:vector>
  </ap:TitlesOfParts>
  <ap:Company/>
  <ap:LinksUpToDate>false</ap:LinksUpToDate>
  <ap:CharactersWithSpaces>3420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Hans-Christian Christensen</dc:creator>
  <cp:keywords>Københavns Kommune</cp:keywords>
  <dc:description>
  </dc:description>
  <cp:lastModifiedBy>Christian Christensen</cp:lastModifiedBy>
  <cp:revision>224</cp:revision>
  <dcterms:created xsi:type="dcterms:W3CDTF">2019-03-06T07:47:00Z</dcterms:created>
  <dcterms:modified xsi:type="dcterms:W3CDTF">2022-06-24T09:42:00Z</dcterms:modified>
</cp:coreProperties>
</file>